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大分类内容一样（标签没有动态标签）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如果我们打开大分类，发现里面的内容都一样 ，如何处理呢？ 一般都是大分类的动态标签没有选择。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解决方法如下：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登录网站后台----进入栏目管理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A：主站进入标签状态的教程：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instrText xml:space="preserve"> HYPERLINK "http://www.php168.net/html/1321/2015-04-05/content-1084.shtml" </w:instrTex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详细&gt;&gt;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43370" cy="3046095"/>
            <wp:effectExtent l="0" t="0" r="508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点击栏目的标签按钮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A：选择一个大分类的栏目，比如新闻动态，点击标签按钮。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40830" cy="3861435"/>
            <wp:effectExtent l="0" t="0" r="7620" b="57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双击标签（鼠标连续快速双击）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A：进入到栏目标签状态，双击蓝色标签。</w:t>
      </w:r>
    </w:p>
    <w:p/>
    <w:p>
      <w:pPr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870700" cy="4286250"/>
            <wp:effectExtent l="0" t="0" r="635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/>
    <w:p/>
    <w:p/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B：双击蓝色标签进入编辑状态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进入后，选择“基本设置”---“点击动态大类表”----点击提交</w:t>
      </w:r>
    </w:p>
    <w:p>
      <w:r>
        <w:drawing>
          <wp:inline distT="0" distB="0" distL="114300" distR="114300">
            <wp:extent cx="6643370" cy="3343910"/>
            <wp:effectExtent l="0" t="0" r="5080" b="889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C：最后更新标签缓存-----刷新栏目页面看效果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操作完后，就可以进入网站后台-----点击标签缓存---------再刷新栏目看效果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5275" cy="3782060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z w:val="24"/>
          <w:szCs w:val="24"/>
          <w:lang w:val="en-US" w:eastAsia="zh-CN"/>
        </w:rPr>
        <w:t>备注：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如果栏目是属于静态状态，需要重新操作栏目静态才可以看到效果！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步骤如下：进入后台---点击栏目管理----勾选所有栏目-----点击底部的“静态栏目”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0C7820"/>
    <w:rsid w:val="0172061B"/>
    <w:rsid w:val="019120BD"/>
    <w:rsid w:val="031E65C4"/>
    <w:rsid w:val="051002A4"/>
    <w:rsid w:val="05BC1081"/>
    <w:rsid w:val="08F347EE"/>
    <w:rsid w:val="09735439"/>
    <w:rsid w:val="0A2D4EB0"/>
    <w:rsid w:val="0B7C024F"/>
    <w:rsid w:val="0CE46265"/>
    <w:rsid w:val="0CFA3E5E"/>
    <w:rsid w:val="0DDE7EA7"/>
    <w:rsid w:val="0E876751"/>
    <w:rsid w:val="0ED91B0E"/>
    <w:rsid w:val="10627A7A"/>
    <w:rsid w:val="107D0D00"/>
    <w:rsid w:val="10E0724F"/>
    <w:rsid w:val="12082B6A"/>
    <w:rsid w:val="12F66485"/>
    <w:rsid w:val="1448549B"/>
    <w:rsid w:val="152D45FC"/>
    <w:rsid w:val="15636004"/>
    <w:rsid w:val="15643407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B14FCC"/>
    <w:rsid w:val="29DB2148"/>
    <w:rsid w:val="2A531CC0"/>
    <w:rsid w:val="2AA61161"/>
    <w:rsid w:val="2B616ABE"/>
    <w:rsid w:val="2C7D3BF8"/>
    <w:rsid w:val="2D18159A"/>
    <w:rsid w:val="2F4436B2"/>
    <w:rsid w:val="30070D7F"/>
    <w:rsid w:val="316046E1"/>
    <w:rsid w:val="32E24C4E"/>
    <w:rsid w:val="350E5269"/>
    <w:rsid w:val="3520144B"/>
    <w:rsid w:val="364518E5"/>
    <w:rsid w:val="36B8165C"/>
    <w:rsid w:val="389B64AB"/>
    <w:rsid w:val="3A0B1AB0"/>
    <w:rsid w:val="3AA43632"/>
    <w:rsid w:val="3AA45435"/>
    <w:rsid w:val="3D454CD0"/>
    <w:rsid w:val="3FA70F11"/>
    <w:rsid w:val="3FDD3955"/>
    <w:rsid w:val="417B613A"/>
    <w:rsid w:val="431C08C4"/>
    <w:rsid w:val="44D66779"/>
    <w:rsid w:val="47AD459B"/>
    <w:rsid w:val="48AA47F7"/>
    <w:rsid w:val="48C148F8"/>
    <w:rsid w:val="492A1B06"/>
    <w:rsid w:val="49E64D31"/>
    <w:rsid w:val="4A8C68D2"/>
    <w:rsid w:val="4C775CD8"/>
    <w:rsid w:val="4E2F45B9"/>
    <w:rsid w:val="4E582B36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4D35155"/>
    <w:rsid w:val="5557045E"/>
    <w:rsid w:val="57177347"/>
    <w:rsid w:val="576D74B7"/>
    <w:rsid w:val="5A7F19F4"/>
    <w:rsid w:val="5AFD2531"/>
    <w:rsid w:val="5BD13115"/>
    <w:rsid w:val="5D533EB3"/>
    <w:rsid w:val="5DEB619F"/>
    <w:rsid w:val="5EFB5A04"/>
    <w:rsid w:val="5F126D58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7E50A2A"/>
    <w:rsid w:val="68B76AE1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2C7DC8"/>
    <w:rsid w:val="747E4177"/>
    <w:rsid w:val="74877973"/>
    <w:rsid w:val="74A34069"/>
    <w:rsid w:val="7742264B"/>
    <w:rsid w:val="77681A45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2019-11-04T07:20:15Z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