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子站链接标签操作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每个站点的管理员，都可以对自己的站点进行标签操作；现在讲解“更多”标签的另外一种做法，就是双击然后选择栏目的方式。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b/>
          <w:color w:val="000000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进入到标签状态（见另外教程）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B：点击各子站“标签”按钮--</w:t>
      </w: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--进入到各首页可视化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640" cy="2012950"/>
            <wp:effectExtent l="0" t="0" r="381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效果如下：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8925" cy="1726565"/>
            <wp:effectExtent l="0" t="0" r="9525" b="698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“更多”的链接创建（栏目链接标签）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A：鼠标双击标签-----进入设置界面：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640" cy="27425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B：选择要链接的栏目地址：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点击“基本设置”-----点击“选择栏目”---“勾选所需链接的栏目”--点击“确定”：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8925" cy="36093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点击“选择模板”（可以修改链接样式）-----点击“提交”：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2735" cy="3206750"/>
            <wp:effectExtent l="0" t="0" r="5715" b="1270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eastAsia="zh-CN"/>
        </w:rPr>
        <w:t>备注：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需要看到效果，就更新该站点缓存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--------静态该站首页；然后刷新首页看效果！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color w:val="1D41D5"/>
          <w:lang w:eastAsia="zh-CN"/>
        </w:rPr>
        <w:t>特别说明：</w:t>
      </w:r>
      <w:r>
        <w:rPr>
          <w:rFonts w:hint="eastAsia"/>
          <w:lang w:val="en-US" w:eastAsia="zh-CN"/>
        </w:rPr>
        <w:t xml:space="preserve"> 此标签类型，在标签列表中，属于“子站栏目分类”标签，如果是一个新标签，之前没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1440" w:firstLineChars="6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有进行过任何设置，需要链接效果，那么就双击标签后，选择此处即可！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38925" cy="233362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color w:val="0B5FD1"/>
          <w:lang w:val="en-US" w:eastAsia="zh-CN"/>
        </w:rPr>
        <w:t>如果之前不是自己所需要的标签类型，点击此处可以修改标签类别：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963285" cy="3906520"/>
            <wp:effectExtent l="0" t="0" r="18415" b="177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3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B0A99"/>
    <w:multiLevelType w:val="singleLevel"/>
    <w:tmpl w:val="F76B0A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657CC2"/>
    <w:rsid w:val="00DE00B8"/>
    <w:rsid w:val="00FE70C3"/>
    <w:rsid w:val="010C7820"/>
    <w:rsid w:val="013609FE"/>
    <w:rsid w:val="0172061B"/>
    <w:rsid w:val="019120BD"/>
    <w:rsid w:val="01FA600F"/>
    <w:rsid w:val="03122EDA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B0724F"/>
    <w:rsid w:val="18C153D4"/>
    <w:rsid w:val="18D710D0"/>
    <w:rsid w:val="18EF6949"/>
    <w:rsid w:val="1BA2748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3003F19"/>
    <w:rsid w:val="243947E1"/>
    <w:rsid w:val="245F0751"/>
    <w:rsid w:val="24C67C71"/>
    <w:rsid w:val="252F0D7E"/>
    <w:rsid w:val="262D1439"/>
    <w:rsid w:val="26530D04"/>
    <w:rsid w:val="27791F61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C12448B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9A45ED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4F6A755F"/>
    <w:rsid w:val="51862883"/>
    <w:rsid w:val="51904F10"/>
    <w:rsid w:val="52CD5FBD"/>
    <w:rsid w:val="533B3D0A"/>
    <w:rsid w:val="535E6F7E"/>
    <w:rsid w:val="53740753"/>
    <w:rsid w:val="53AF0EB7"/>
    <w:rsid w:val="53DC2473"/>
    <w:rsid w:val="544D3B96"/>
    <w:rsid w:val="54D35155"/>
    <w:rsid w:val="5557045E"/>
    <w:rsid w:val="559752B3"/>
    <w:rsid w:val="56000FE7"/>
    <w:rsid w:val="562F654C"/>
    <w:rsid w:val="56924E7C"/>
    <w:rsid w:val="57177347"/>
    <w:rsid w:val="5764465D"/>
    <w:rsid w:val="576D74B7"/>
    <w:rsid w:val="59EF111B"/>
    <w:rsid w:val="5A4519CE"/>
    <w:rsid w:val="5A7F19F4"/>
    <w:rsid w:val="5B9C61FA"/>
    <w:rsid w:val="5C146879"/>
    <w:rsid w:val="5D1F4C52"/>
    <w:rsid w:val="5D533EB3"/>
    <w:rsid w:val="5D91715B"/>
    <w:rsid w:val="5DEB619F"/>
    <w:rsid w:val="5E2A490A"/>
    <w:rsid w:val="5F3006ED"/>
    <w:rsid w:val="5FA87241"/>
    <w:rsid w:val="600712AE"/>
    <w:rsid w:val="60280E09"/>
    <w:rsid w:val="60C36642"/>
    <w:rsid w:val="60ED425C"/>
    <w:rsid w:val="6108311F"/>
    <w:rsid w:val="628E3853"/>
    <w:rsid w:val="631266A1"/>
    <w:rsid w:val="63B76E36"/>
    <w:rsid w:val="63D87E37"/>
    <w:rsid w:val="640277BE"/>
    <w:rsid w:val="6541544D"/>
    <w:rsid w:val="65A13853"/>
    <w:rsid w:val="65CC3141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CFB3158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6A70F7B"/>
    <w:rsid w:val="7742264B"/>
    <w:rsid w:val="77A05FA0"/>
    <w:rsid w:val="789F4A3D"/>
    <w:rsid w:val="7A34516B"/>
    <w:rsid w:val="7A3F161B"/>
    <w:rsid w:val="7C21437B"/>
    <w:rsid w:val="7C2B1900"/>
    <w:rsid w:val="7CDC2CF6"/>
    <w:rsid w:val="7CFA562F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2019-11-10T13:20:20Z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